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EB6" w:rsidRPr="00C86EB6" w:rsidRDefault="00C86EB6" w:rsidP="00C86EB6">
      <w:pPr>
        <w:rPr>
          <w:rFonts w:cs="Times New Roman"/>
          <w:szCs w:val="24"/>
        </w:rPr>
      </w:pPr>
      <w:r w:rsidRPr="00C86EB6">
        <w:rPr>
          <w:rFonts w:eastAsia="Times New Roman" w:cs="Times New Roman"/>
          <w:bCs/>
          <w:color w:val="000000"/>
          <w:szCs w:val="24"/>
          <w:bdr w:val="none" w:sz="0" w:space="0" w:color="auto" w:frame="1"/>
        </w:rPr>
        <w:t>Briefly discuss The Barriers and Benefits of Implementing the Inclusion approach at Level 1 and its interconnectivity to Diversity - specifically within the workplace</w:t>
      </w:r>
    </w:p>
    <w:p w:rsidR="00F5557A" w:rsidRPr="00C86EB6" w:rsidRDefault="00C86EB6" w:rsidP="00C86EB6">
      <w:pPr>
        <w:ind w:firstLine="720"/>
        <w:rPr>
          <w:rFonts w:cs="Times New Roman"/>
          <w:szCs w:val="24"/>
        </w:rPr>
      </w:pPr>
      <w:r w:rsidRPr="00C86EB6">
        <w:rPr>
          <w:rFonts w:cs="Times New Roman"/>
          <w:szCs w:val="24"/>
        </w:rPr>
        <w:t>The barriers to successful implementation of inclusive approach in level I encompass several factors. Firstly, language and communication barriers can be a challenge for students as they are expected to understand, learn, and be taught a language they are unfamiliar with.  Secondly, socio-economic factors such as impoverished areas and high unemployment rates make inclusion to be impossible for many students. Thirdly, inadequate funding of schools means that they have insufficient facilities as well as educational materials. The inclusion approach has different benefits. It promotes friendship between students. Also, it increases social relations between students. It encourages the integration of families within the community.</w:t>
      </w:r>
    </w:p>
    <w:sectPr w:rsidR="00F5557A" w:rsidRPr="00C86EB6"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5E7A"/>
    <w:rsid w:val="00020797"/>
    <w:rsid w:val="002D25C0"/>
    <w:rsid w:val="00505E7A"/>
    <w:rsid w:val="0077458F"/>
    <w:rsid w:val="00841178"/>
    <w:rsid w:val="00C86EB6"/>
    <w:rsid w:val="00E347EB"/>
    <w:rsid w:val="00F26025"/>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2020-04-11T08:57:00Z</dcterms:created>
  <dcterms:modified xsi:type="dcterms:W3CDTF">2020-04-11T10:58:00Z</dcterms:modified>
</cp:coreProperties>
</file>